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HAnsi"/>
          <w:sz w:val="24"/>
          <w:szCs w:val="24"/>
        </w:rPr>
      </w:pPr>
      <w:r>
        <w:rPr>
          <w:rFonts w:asciiTheme="minorHAnsi" w:hAnsiTheme="minorHAnsi" w:eastAsiaTheme="minorHAnsi"/>
          <w:b/>
          <w:bCs/>
          <w:sz w:val="24"/>
          <w:szCs w:val="24"/>
        </w:rPr>
        <w:t xml:space="preserve">Supplementary Table 2.  </w:t>
      </w:r>
      <w:r>
        <w:rPr>
          <w:rFonts w:asciiTheme="minorHAnsi" w:hAnsiTheme="minorHAnsi" w:eastAsiaTheme="minorHAnsi"/>
          <w:sz w:val="24"/>
          <w:szCs w:val="24"/>
        </w:rPr>
        <w:t>Univariate analysis of affecting H</w:t>
      </w:r>
      <w:r>
        <w:rPr>
          <w:rFonts w:hint="eastAsia" w:asciiTheme="minorHAnsi" w:hAnsiTheme="minorHAnsi" w:eastAsiaTheme="minorHAnsi"/>
          <w:sz w:val="24"/>
          <w:szCs w:val="24"/>
          <w:lang w:val="en-US" w:eastAsia="zh-CN"/>
        </w:rPr>
        <w:t>ER</w:t>
      </w:r>
      <w:r>
        <w:rPr>
          <w:rFonts w:asciiTheme="minorHAnsi" w:hAnsiTheme="minorHAnsi" w:eastAsiaTheme="minorHAnsi"/>
          <w:sz w:val="24"/>
          <w:szCs w:val="24"/>
        </w:rPr>
        <w:t>2 positive NAC pCR</w:t>
      </w:r>
      <w:bookmarkStart w:id="0" w:name="_GoBack"/>
      <w:bookmarkEnd w:id="0"/>
    </w:p>
    <w:tbl>
      <w:tblPr>
        <w:tblStyle w:val="5"/>
        <w:tblW w:w="5000" w:type="pct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0"/>
        <w:gridCol w:w="3526"/>
        <w:gridCol w:w="108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Characteristics</w:t>
            </w:r>
          </w:p>
        </w:tc>
        <w:tc>
          <w:tcPr>
            <w:tcW w:w="2706" w:type="pct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Univariate analysis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706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OR (95%CI)                                              p 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Age, years </w:t>
            </w:r>
          </w:p>
        </w:tc>
        <w:tc>
          <w:tcPr>
            <w:tcW w:w="2069" w:type="pc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0.999（0.973-1.026）</w:t>
            </w:r>
          </w:p>
        </w:tc>
        <w:tc>
          <w:tcPr>
            <w:tcW w:w="636" w:type="pct"/>
            <w:tcBorders>
              <w:top w:val="single" w:color="auto" w:sz="8" w:space="0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0.936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Menopausal status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Pre-menopause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Post-menopause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1.396（0.862-2.260）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0.175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Hormone receptor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Positive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(ER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and/or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PR+)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Negative</w:t>
            </w:r>
            <w:r>
              <w:rPr>
                <w:rFonts w:hint="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(ER and PR-)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1.928（1.188-3.131）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Ki-67 index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&lt;20%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≥20%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2.182（1.115-4.271）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0.023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P53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Positive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Negative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0.975（0.595-1.596）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0.920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Clinical T stage  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T1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T2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T3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T4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1.031（0.514-2.072）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1.315（0.509-3.402）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0.450（0.098-2.068）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0.606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0.931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0.572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Clinical N stage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N0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N1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N2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N3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1.890（0.934-3.823）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1.768（0.866-3.613)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1.540（0.669-3.547）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0.328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0.077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0.118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0.310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Clinical TNM stage 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IIa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IIb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IIIa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IIIb-c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1.151（0.561-2.358）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1.445（0.714-2.923）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1.043（0.467-2.333）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0.697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0.702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0.306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0.917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Treatment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Anthracycline  group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Non-anthracycline   group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1.445（0.893-2.339）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0.134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Targeted therap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H+P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1.732（1.020-2.940）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0.042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Chemotherapy cycle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Within 6 cycles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Overy 6 cycles</w:t>
            </w:r>
          </w:p>
        </w:tc>
        <w:tc>
          <w:tcPr>
            <w:tcW w:w="2069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0.883（0.546-1.428）</w:t>
            </w:r>
          </w:p>
        </w:tc>
        <w:tc>
          <w:tcPr>
            <w:tcW w:w="636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0.613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4" w:type="pct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HER2 status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IHC 2+/FISH+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IHC3+</w:t>
            </w:r>
          </w:p>
        </w:tc>
        <w:tc>
          <w:tcPr>
            <w:tcW w:w="2069" w:type="pct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4.633（1.667-12.878）</w:t>
            </w:r>
          </w:p>
        </w:tc>
        <w:tc>
          <w:tcPr>
            <w:tcW w:w="636" w:type="pct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0.003</w:t>
            </w:r>
          </w:p>
        </w:tc>
      </w:tr>
    </w:tbl>
    <w:p>
      <w:pPr>
        <w:rPr>
          <w:rFonts w:asciiTheme="minorHAnsi" w:hAnsiTheme="minorHAnsi" w:eastAsiaTheme="minorHAnsi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  <w:docVar w:name="KY_MEDREF_DOCUID" w:val="{59CF15EB-84A6-44FC-B9AC-3BCFAA16F1FE}"/>
    <w:docVar w:name="KY_MEDREF_VERSION" w:val="3"/>
  </w:docVars>
  <w:rsids>
    <w:rsidRoot w:val="00D7139E"/>
    <w:rsid w:val="002D700B"/>
    <w:rsid w:val="006439E7"/>
    <w:rsid w:val="00963528"/>
    <w:rsid w:val="009D4639"/>
    <w:rsid w:val="00A02994"/>
    <w:rsid w:val="00A463C2"/>
    <w:rsid w:val="00B7262A"/>
    <w:rsid w:val="00BC455E"/>
    <w:rsid w:val="00D7139E"/>
    <w:rsid w:val="00FE6ED8"/>
    <w:rsid w:val="1F833A54"/>
    <w:rsid w:val="355C4D4A"/>
    <w:rsid w:val="5005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等线" w:hAnsi="等线" w:eastAsia="等线" w:cs="Times New Roman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等线" w:hAnsi="等线" w:eastAsia="等线" w:cs="Times New Roman"/>
      <w:sz w:val="18"/>
      <w:szCs w:val="18"/>
    </w:rPr>
  </w:style>
  <w:style w:type="paragraph" w:customStyle="1" w:styleId="9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924</Characters>
  <Lines>7</Lines>
  <Paragraphs>2</Paragraphs>
  <TotalTime>0</TotalTime>
  <ScaleCrop>false</ScaleCrop>
  <LinksUpToDate>false</LinksUpToDate>
  <CharactersWithSpaces>1084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2023-11-06T09:56:00Z</dcterms:created>
  <dc:creator>鹏飞 何</dc:creator>
  <cp:lastModifiedBy>殇人or自殇。</cp:lastModifiedBy>
  <dcterms:modified xsi:type="dcterms:W3CDTF">2023-12-30T09:06:01Z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114F591626064DFAA9E30533242AD6F2_12</vt:lpwstr>
  </property>
</Properties>
</file>